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D458B" w14:textId="3A02A9CF" w:rsidR="00BE19D6" w:rsidRPr="00115CEB" w:rsidRDefault="00677CDD">
      <w:pPr>
        <w:rPr>
          <w:b/>
          <w:sz w:val="28"/>
        </w:rPr>
      </w:pPr>
      <w:r w:rsidRPr="00115CEB">
        <w:rPr>
          <w:b/>
          <w:sz w:val="28"/>
        </w:rPr>
        <w:t>Information</w:t>
      </w:r>
      <w:r w:rsidR="00180E66" w:rsidRPr="00115CEB">
        <w:rPr>
          <w:b/>
          <w:sz w:val="28"/>
        </w:rPr>
        <w:t xml:space="preserve"> från Svensk </w:t>
      </w:r>
      <w:proofErr w:type="spellStart"/>
      <w:r w:rsidR="00180E66" w:rsidRPr="00115CEB">
        <w:rPr>
          <w:b/>
          <w:sz w:val="28"/>
        </w:rPr>
        <w:t>Aferesgrupp</w:t>
      </w:r>
      <w:proofErr w:type="spellEnd"/>
      <w:r w:rsidR="00180E66" w:rsidRPr="00115CEB">
        <w:rPr>
          <w:b/>
          <w:sz w:val="28"/>
        </w:rPr>
        <w:t xml:space="preserve"> (SAG)</w:t>
      </w:r>
      <w:r w:rsidRPr="00115CEB">
        <w:rPr>
          <w:b/>
          <w:sz w:val="28"/>
        </w:rPr>
        <w:t xml:space="preserve"> angående brist på Dextran 70 och hur det påverkar </w:t>
      </w:r>
      <w:r w:rsidR="000572CC" w:rsidRPr="00115CEB">
        <w:rPr>
          <w:b/>
          <w:sz w:val="28"/>
        </w:rPr>
        <w:t>granulocytdonationer</w:t>
      </w:r>
      <w:r w:rsidRPr="00115CEB">
        <w:rPr>
          <w:b/>
          <w:sz w:val="28"/>
        </w:rPr>
        <w:t xml:space="preserve"> i Sverige</w:t>
      </w:r>
    </w:p>
    <w:p w14:paraId="42F1AB8E" w14:textId="77777777" w:rsidR="00677CDD" w:rsidRDefault="00677CDD"/>
    <w:p w14:paraId="4C4F3A0E" w14:textId="4B2839A6" w:rsidR="00677CDD" w:rsidRDefault="00677CDD">
      <w:r>
        <w:t>På grund av den låga efterfråga</w:t>
      </w:r>
      <w:r w:rsidR="00532862">
        <w:t>n</w:t>
      </w:r>
      <w:r>
        <w:t xml:space="preserve"> på kolloidlösningar är Dextran 70 inte längre tillgängligt på marknaden. </w:t>
      </w:r>
      <w:r w:rsidR="003F1EC8">
        <w:t xml:space="preserve">Dextran 70 har tidigare använts vid </w:t>
      </w:r>
      <w:proofErr w:type="spellStart"/>
      <w:r w:rsidR="003F1EC8">
        <w:t>granulocytaferes</w:t>
      </w:r>
      <w:proofErr w:type="spellEnd"/>
      <w:r w:rsidR="000C292C">
        <w:t xml:space="preserve"> av givare</w:t>
      </w:r>
      <w:r w:rsidR="003F1EC8">
        <w:t xml:space="preserve"> för att förbättra separationen och öka antalet insamlade granulocyter.</w:t>
      </w:r>
    </w:p>
    <w:p w14:paraId="57CDA0F0" w14:textId="2191369B" w:rsidR="009653C5" w:rsidRDefault="00953893">
      <w:r>
        <w:t>Det har varit svårt att få säker</w:t>
      </w:r>
      <w:r w:rsidR="009653C5">
        <w:t xml:space="preserve"> evidens för granulocyttransfusioners effekt och den typen av</w:t>
      </w:r>
      <w:r w:rsidR="00E840F8">
        <w:t xml:space="preserve"> stora </w:t>
      </w:r>
      <w:r w:rsidR="009653C5">
        <w:t>placebokontrollerade kliniska studier som skulle kräv</w:t>
      </w:r>
      <w:r>
        <w:t>as är mycket svåra att genomföra</w:t>
      </w:r>
      <w:r w:rsidR="009653C5">
        <w:t xml:space="preserve">. Däremot talar klinisk erfarenhet och fallbeskrivningar för att vissa patienter har nytta av behandlingen. </w:t>
      </w:r>
      <w:r w:rsidR="009653C5" w:rsidRPr="00115CEB">
        <w:rPr>
          <w:b/>
        </w:rPr>
        <w:t xml:space="preserve">Det finns </w:t>
      </w:r>
      <w:r w:rsidR="003F1EC8">
        <w:rPr>
          <w:b/>
        </w:rPr>
        <w:t xml:space="preserve">även </w:t>
      </w:r>
      <w:r w:rsidR="003F1EC8" w:rsidRPr="003F1EC8">
        <w:rPr>
          <w:b/>
        </w:rPr>
        <w:t xml:space="preserve">data </w:t>
      </w:r>
      <w:r w:rsidR="003F1EC8">
        <w:rPr>
          <w:b/>
        </w:rPr>
        <w:t xml:space="preserve">som </w:t>
      </w:r>
      <w:r w:rsidR="003F1EC8" w:rsidRPr="003F1EC8">
        <w:rPr>
          <w:b/>
        </w:rPr>
        <w:t xml:space="preserve">pekar mot att </w:t>
      </w:r>
      <w:r w:rsidR="003F1EC8">
        <w:rPr>
          <w:b/>
        </w:rPr>
        <w:t xml:space="preserve">mängden transfunderade granulocyter är positivt korrelerad med </w:t>
      </w:r>
      <w:r w:rsidR="003F1EC8" w:rsidRPr="003F1EC8">
        <w:rPr>
          <w:b/>
        </w:rPr>
        <w:t>patientöverlevnad</w:t>
      </w:r>
      <w:r w:rsidR="009653C5">
        <w:t xml:space="preserve">. </w:t>
      </w:r>
      <w:proofErr w:type="spellStart"/>
      <w:r w:rsidR="009653C5">
        <w:t>SAGs</w:t>
      </w:r>
      <w:proofErr w:type="spellEnd"/>
      <w:r w:rsidR="009653C5">
        <w:t xml:space="preserve"> rekommendation</w:t>
      </w:r>
      <w:r w:rsidR="00890E1E">
        <w:t xml:space="preserve"> </w:t>
      </w:r>
      <w:r w:rsidR="00890E1E" w:rsidRPr="009E10B4">
        <w:t>i sa</w:t>
      </w:r>
      <w:r w:rsidR="00303A45">
        <w:t xml:space="preserve">mråd med </w:t>
      </w:r>
      <w:r w:rsidR="009E10B4">
        <w:t>hematologer</w:t>
      </w:r>
      <w:r w:rsidR="00303A45">
        <w:t xml:space="preserve"> </w:t>
      </w:r>
      <w:r w:rsidR="009653C5">
        <w:t>har varit att man kan överväga granulocyttransfusioner vid allvarlig bakterie- eller svampinfektion hos patienter med utdragen men förväntat öv</w:t>
      </w:r>
      <w:r w:rsidR="00EB4454">
        <w:t xml:space="preserve">ergående </w:t>
      </w:r>
      <w:proofErr w:type="spellStart"/>
      <w:r w:rsidR="00EB4454">
        <w:t>neutropeni</w:t>
      </w:r>
      <w:proofErr w:type="spellEnd"/>
      <w:r w:rsidR="00EB4454">
        <w:t xml:space="preserve"> alternativt </w:t>
      </w:r>
      <w:r w:rsidR="009653C5">
        <w:t>granulocytfunktionsdefekt.</w:t>
      </w:r>
      <w:r w:rsidR="00303A45" w:rsidRPr="00303A45">
        <w:rPr>
          <w:rStyle w:val="Fotnotsreferens"/>
        </w:rPr>
        <w:t xml:space="preserve"> </w:t>
      </w:r>
      <w:r w:rsidR="00303A45">
        <w:rPr>
          <w:rStyle w:val="Fotnotsreferens"/>
        </w:rPr>
        <w:footnoteReference w:id="1"/>
      </w:r>
    </w:p>
    <w:p w14:paraId="16731244" w14:textId="3652F510" w:rsidR="000572CC" w:rsidRDefault="00532862">
      <w:r>
        <w:t>Vi har sedan Dext</w:t>
      </w:r>
      <w:r w:rsidR="000572CC">
        <w:t>ran 70</w:t>
      </w:r>
      <w:r>
        <w:t xml:space="preserve"> blev </w:t>
      </w:r>
      <w:r w:rsidR="000572CC">
        <w:t>o</w:t>
      </w:r>
      <w:r>
        <w:t xml:space="preserve">tillgängligt behandlat </w:t>
      </w:r>
      <w:r w:rsidR="001A729F">
        <w:t>drygt 20</w:t>
      </w:r>
      <w:r w:rsidR="00953893">
        <w:t xml:space="preserve"> patienter med granulocyttransfusion</w:t>
      </w:r>
      <w:r>
        <w:t xml:space="preserve"> i </w:t>
      </w:r>
      <w:r w:rsidR="000572CC">
        <w:t xml:space="preserve">Sverige och skördat </w:t>
      </w:r>
      <w:r w:rsidR="001A729F">
        <w:t>drygt 40</w:t>
      </w:r>
      <w:r w:rsidR="000572CC">
        <w:t xml:space="preserve"> granulocytgivare. </w:t>
      </w:r>
      <w:r w:rsidR="000572CC" w:rsidRPr="00115CEB">
        <w:rPr>
          <w:b/>
        </w:rPr>
        <w:t>S</w:t>
      </w:r>
      <w:r w:rsidR="00953893">
        <w:rPr>
          <w:b/>
        </w:rPr>
        <w:t>om förväntat hade komponenterna ett</w:t>
      </w:r>
      <w:r w:rsidR="000572CC" w:rsidRPr="00115CEB">
        <w:rPr>
          <w:b/>
        </w:rPr>
        <w:t xml:space="preserve"> klart lägre </w:t>
      </w:r>
      <w:r w:rsidR="00953893">
        <w:rPr>
          <w:b/>
        </w:rPr>
        <w:t>antal</w:t>
      </w:r>
      <w:r w:rsidR="000572CC" w:rsidRPr="00115CEB">
        <w:rPr>
          <w:b/>
        </w:rPr>
        <w:t xml:space="preserve"> granuloc</w:t>
      </w:r>
      <w:r w:rsidR="001A729F">
        <w:rPr>
          <w:b/>
        </w:rPr>
        <w:t xml:space="preserve">yter jämfört med tidigare </w:t>
      </w:r>
      <w:r w:rsidR="001A729F" w:rsidRPr="006B0481">
        <w:rPr>
          <w:b/>
        </w:rPr>
        <w:t>(</w:t>
      </w:r>
      <w:r w:rsidR="00E10F46" w:rsidRPr="006B0481">
        <w:rPr>
          <w:b/>
          <w:bCs/>
        </w:rPr>
        <w:t>inneh</w:t>
      </w:r>
      <w:r w:rsidR="008375B5" w:rsidRPr="006B0481">
        <w:rPr>
          <w:b/>
          <w:bCs/>
        </w:rPr>
        <w:t>åll per transfusion i median: 12</w:t>
      </w:r>
      <w:r w:rsidR="00E10F46" w:rsidRPr="006B0481">
        <w:rPr>
          <w:b/>
          <w:bCs/>
        </w:rPr>
        <w:t xml:space="preserve"> miljarder</w:t>
      </w:r>
      <w:r w:rsidR="00962BDF" w:rsidRPr="006B0481">
        <w:rPr>
          <w:b/>
          <w:bCs/>
        </w:rPr>
        <w:t xml:space="preserve"> och i medeltal: 17 miljarder</w:t>
      </w:r>
      <w:r w:rsidR="00E10F46" w:rsidRPr="006B0481">
        <w:rPr>
          <w:b/>
          <w:bCs/>
        </w:rPr>
        <w:t xml:space="preserve"> (2,5 – 97 miljarder)</w:t>
      </w:r>
      <w:r w:rsidR="000572CC" w:rsidRPr="006B0481">
        <w:rPr>
          <w:b/>
        </w:rPr>
        <w:t>)</w:t>
      </w:r>
      <w:r w:rsidR="008375B5" w:rsidRPr="006B0481">
        <w:t>.</w:t>
      </w:r>
      <w:r w:rsidR="00962BDF" w:rsidRPr="006B0481">
        <w:t xml:space="preserve"> Det ska jämföras med medelvärdet för granulocytskörd med dextran som är </w:t>
      </w:r>
      <w:r w:rsidR="0061486B" w:rsidRPr="0061486B">
        <w:rPr>
          <w:b/>
          <w:bCs/>
        </w:rPr>
        <w:t>41,9 miljarder</w:t>
      </w:r>
      <w:r w:rsidR="00962BDF" w:rsidRPr="006B0481">
        <w:t xml:space="preserve"> för perioden 2017</w:t>
      </w:r>
      <w:r w:rsidR="0061486B">
        <w:t xml:space="preserve"> – </w:t>
      </w:r>
      <w:r w:rsidR="00962BDF" w:rsidRPr="006B0481">
        <w:t>2021.</w:t>
      </w:r>
      <w:r w:rsidR="00203E43">
        <w:t xml:space="preserve"> </w:t>
      </w:r>
      <w:r w:rsidR="00C775EF">
        <w:t>Enligt tidigare</w:t>
      </w:r>
      <w:r w:rsidR="000572CC">
        <w:t xml:space="preserve"> rekommendation bör man sträva efter att ge</w:t>
      </w:r>
      <w:r w:rsidR="00180E66">
        <w:t xml:space="preserve"> så hög do</w:t>
      </w:r>
      <w:r w:rsidR="00115CEB">
        <w:t>s</w:t>
      </w:r>
      <w:r w:rsidR="00180E66">
        <w:t xml:space="preserve"> som möjligt och</w:t>
      </w:r>
      <w:r w:rsidR="000572CC">
        <w:t xml:space="preserve"> minst 40 miljarder gr</w:t>
      </w:r>
      <w:r w:rsidR="00180E66">
        <w:t xml:space="preserve">anulocyter i en </w:t>
      </w:r>
      <w:r w:rsidR="00953893">
        <w:t>transfusion</w:t>
      </w:r>
      <w:r w:rsidR="00180E66">
        <w:t xml:space="preserve"> eller 0,6</w:t>
      </w:r>
      <w:r w:rsidR="000572CC">
        <w:t xml:space="preserve"> miljarder per kilo </w:t>
      </w:r>
      <w:r w:rsidR="00953893">
        <w:t>patientkroppsvikt.</w:t>
      </w:r>
    </w:p>
    <w:p w14:paraId="226269D8" w14:textId="06C7E80F" w:rsidR="00115CEB" w:rsidRDefault="009653C5">
      <w:r>
        <w:t>Detta bör</w:t>
      </w:r>
      <w:r w:rsidR="00C95E42">
        <w:t xml:space="preserve"> tas i beaktande när man tar ställning till att beh</w:t>
      </w:r>
      <w:r w:rsidR="00953893">
        <w:t>andla patienter med granulocyttransfusion</w:t>
      </w:r>
      <w:r w:rsidR="00C95E42">
        <w:t xml:space="preserve"> och gör en avvägning mellan nytta och risk för en sådan behandling. </w:t>
      </w:r>
      <w:r w:rsidR="00953893">
        <w:t>Nyttan av behandling med så</w:t>
      </w:r>
      <w:r>
        <w:t xml:space="preserve"> låga granulocytdoser är klart mer tveksam än med adekvata doser. </w:t>
      </w:r>
    </w:p>
    <w:p w14:paraId="625BA0DE" w14:textId="588CF931" w:rsidR="009653C5" w:rsidRDefault="009653C5">
      <w:r>
        <w:t>Vi undersöker alternativ till Dextran 70 och kommer återkomma med information om läget ändras.</w:t>
      </w:r>
    </w:p>
    <w:p w14:paraId="3340A092" w14:textId="515CDDBA" w:rsidR="009653C5" w:rsidRDefault="009653C5"/>
    <w:p w14:paraId="72B2F67E" w14:textId="5EF4D837" w:rsidR="009653C5" w:rsidRPr="009653C5" w:rsidRDefault="009653C5">
      <w:pPr>
        <w:rPr>
          <w:i/>
        </w:rPr>
      </w:pPr>
      <w:r w:rsidRPr="009653C5">
        <w:rPr>
          <w:i/>
        </w:rPr>
        <w:t>Svensk</w:t>
      </w:r>
      <w:r>
        <w:rPr>
          <w:i/>
        </w:rPr>
        <w:t xml:space="preserve"> </w:t>
      </w:r>
      <w:proofErr w:type="spellStart"/>
      <w:r w:rsidR="00890E1E" w:rsidRPr="009E10B4">
        <w:rPr>
          <w:i/>
        </w:rPr>
        <w:t>Aferesgrupp</w:t>
      </w:r>
      <w:proofErr w:type="spellEnd"/>
      <w:r w:rsidR="00890E1E">
        <w:rPr>
          <w:i/>
        </w:rPr>
        <w:t xml:space="preserve"> </w:t>
      </w:r>
      <w:r w:rsidR="006F6C21">
        <w:rPr>
          <w:i/>
        </w:rPr>
        <w:t>2023-10-12</w:t>
      </w:r>
    </w:p>
    <w:sectPr w:rsidR="009653C5" w:rsidRPr="00965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A9D40" w14:textId="77777777" w:rsidR="009E10B4" w:rsidRDefault="009E10B4" w:rsidP="009E10B4">
      <w:pPr>
        <w:spacing w:after="0" w:line="240" w:lineRule="auto"/>
      </w:pPr>
      <w:r>
        <w:separator/>
      </w:r>
    </w:p>
  </w:endnote>
  <w:endnote w:type="continuationSeparator" w:id="0">
    <w:p w14:paraId="2B3A5FBA" w14:textId="77777777" w:rsidR="009E10B4" w:rsidRDefault="009E10B4" w:rsidP="009E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67D96" w14:textId="77777777" w:rsidR="009E10B4" w:rsidRDefault="009E10B4" w:rsidP="009E10B4">
      <w:pPr>
        <w:spacing w:after="0" w:line="240" w:lineRule="auto"/>
      </w:pPr>
      <w:r>
        <w:separator/>
      </w:r>
    </w:p>
  </w:footnote>
  <w:footnote w:type="continuationSeparator" w:id="0">
    <w:p w14:paraId="6BE2F101" w14:textId="77777777" w:rsidR="009E10B4" w:rsidRDefault="009E10B4" w:rsidP="009E10B4">
      <w:pPr>
        <w:spacing w:after="0" w:line="240" w:lineRule="auto"/>
      </w:pPr>
      <w:r>
        <w:continuationSeparator/>
      </w:r>
    </w:p>
  </w:footnote>
  <w:footnote w:id="1">
    <w:p w14:paraId="59D3ADC4" w14:textId="77777777" w:rsidR="00303A45" w:rsidRDefault="00303A45" w:rsidP="00303A45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1" w:history="1">
        <w:r w:rsidRPr="009E10B4">
          <w:rPr>
            <w:rStyle w:val="Hyperlnk"/>
          </w:rPr>
          <w:t>Läkartidningen. 2018,115:EXUU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508"/>
    <w:rsid w:val="000572CC"/>
    <w:rsid w:val="000C292C"/>
    <w:rsid w:val="00115CEB"/>
    <w:rsid w:val="00180E66"/>
    <w:rsid w:val="001A729F"/>
    <w:rsid w:val="00203E43"/>
    <w:rsid w:val="00303A45"/>
    <w:rsid w:val="003F1EC8"/>
    <w:rsid w:val="00532862"/>
    <w:rsid w:val="0061486B"/>
    <w:rsid w:val="006448E7"/>
    <w:rsid w:val="00677CDD"/>
    <w:rsid w:val="006B0481"/>
    <w:rsid w:val="006D1451"/>
    <w:rsid w:val="006F6C21"/>
    <w:rsid w:val="00747508"/>
    <w:rsid w:val="008375B5"/>
    <w:rsid w:val="00890E1E"/>
    <w:rsid w:val="00953893"/>
    <w:rsid w:val="00962BDF"/>
    <w:rsid w:val="009653C5"/>
    <w:rsid w:val="009E10B4"/>
    <w:rsid w:val="00A344F7"/>
    <w:rsid w:val="00BE19D6"/>
    <w:rsid w:val="00C775EF"/>
    <w:rsid w:val="00C95E42"/>
    <w:rsid w:val="00DC2C03"/>
    <w:rsid w:val="00E10F46"/>
    <w:rsid w:val="00E840F8"/>
    <w:rsid w:val="00EB4454"/>
    <w:rsid w:val="00FB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C7706"/>
  <w15:chartTrackingRefBased/>
  <w15:docId w15:val="{D6C69595-84FC-48F7-987B-C752DCEC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53286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3286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3286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3286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32862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32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2862"/>
    <w:rPr>
      <w:rFonts w:ascii="Segoe UI" w:hAnsi="Segoe UI" w:cs="Segoe UI"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9E10B4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E10B4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9E10B4"/>
    <w:rPr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9E10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akartidningen.se/klinik-och-vetenskap-1/artiklar-1/klinisk-oversikt/2018/03/granulocyttransfusion-bor-overvagas-vid-neutropeni-och-allvarlig-infektio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082BC-333B-4F4E-8E09-895224FFF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Örebro län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Karlsson Johannes, Klinisk transfusion med</dc:creator>
  <cp:keywords/>
  <dc:description/>
  <cp:lastModifiedBy>Mattias Lindberg</cp:lastModifiedBy>
  <cp:revision>2</cp:revision>
  <dcterms:created xsi:type="dcterms:W3CDTF">2023-11-06T20:25:00Z</dcterms:created>
  <dcterms:modified xsi:type="dcterms:W3CDTF">2023-11-06T20:25:00Z</dcterms:modified>
</cp:coreProperties>
</file>